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BB" w:rsidRPr="00F36EBB" w:rsidRDefault="00F36EBB" w:rsidP="00F36EBB">
      <w:pPr>
        <w:spacing w:after="0" w:line="240" w:lineRule="auto"/>
        <w:jc w:val="both"/>
        <w:rPr>
          <w:rFonts w:cstheme="minorHAnsi"/>
          <w:sz w:val="20"/>
          <w:szCs w:val="20"/>
          <w:lang w:val="en-GB"/>
        </w:rPr>
      </w:pPr>
      <w:r w:rsidRPr="00F36EBB">
        <w:rPr>
          <w:rFonts w:cstheme="minorHAnsi"/>
          <w:b/>
          <w:sz w:val="20"/>
          <w:szCs w:val="20"/>
          <w:highlight w:val="yellow"/>
          <w:lang w:val="en-GB"/>
        </w:rPr>
        <w:t>TABLE 2</w:t>
      </w:r>
      <w:r w:rsidRPr="00F36EBB">
        <w:rPr>
          <w:rFonts w:cstheme="minorHAnsi"/>
          <w:sz w:val="20"/>
          <w:szCs w:val="20"/>
          <w:highlight w:val="yellow"/>
          <w:lang w:val="en-GB"/>
        </w:rPr>
        <w:t>: Stepwise pharmacotherapy approach to type 2 diabetes mellitus as per the Department of Health: Primary Health Care Guidelines (2014).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4253"/>
      </w:tblGrid>
      <w:tr w:rsidR="00F36EBB" w:rsidRPr="00F36EBB" w:rsidTr="00F36EBB"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EBB" w:rsidRPr="00F36EBB" w:rsidRDefault="00F36EBB" w:rsidP="00F36EBB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 w:rsidRPr="00F36EBB">
              <w:rPr>
                <w:rFonts w:eastAsia="Times New Roman" w:cstheme="minorHAnsi"/>
                <w:b/>
                <w:bCs/>
                <w:sz w:val="20"/>
                <w:szCs w:val="20"/>
                <w:lang w:eastAsia="en-ZA"/>
              </w:rPr>
              <w:t>Step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EBB" w:rsidRPr="00F36EBB" w:rsidRDefault="00F36EBB" w:rsidP="00F36EBB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 w:rsidRPr="00F36EBB">
              <w:rPr>
                <w:rFonts w:eastAsia="Times New Roman" w:cstheme="minorHAnsi"/>
                <w:b/>
                <w:bCs/>
                <w:sz w:val="20"/>
                <w:szCs w:val="20"/>
                <w:lang w:eastAsia="en-ZA"/>
              </w:rPr>
              <w:t>Approach</w:t>
            </w:r>
          </w:p>
        </w:tc>
      </w:tr>
      <w:tr w:rsidR="00F36EBB" w:rsidRPr="00F36EBB" w:rsidTr="00F36EBB">
        <w:tc>
          <w:tcPr>
            <w:tcW w:w="45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EBB" w:rsidRPr="00F36EBB" w:rsidRDefault="00F36EBB" w:rsidP="00F36EBB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 w:rsidRPr="00F36EBB">
              <w:rPr>
                <w:rFonts w:eastAsia="Times New Roman" w:cstheme="minorHAnsi"/>
                <w:sz w:val="20"/>
                <w:szCs w:val="20"/>
                <w:lang w:eastAsia="en-ZA"/>
              </w:rPr>
              <w:t>Step 1 at diagnosis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EBB" w:rsidRPr="00F36EBB" w:rsidRDefault="00F36EBB" w:rsidP="00F36EBB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 w:rsidRPr="00F36EBB">
              <w:rPr>
                <w:rFonts w:eastAsia="Times New Roman" w:cstheme="minorHAnsi"/>
                <w:sz w:val="20"/>
                <w:szCs w:val="20"/>
                <w:lang w:eastAsia="en-ZA"/>
              </w:rPr>
              <w:t>Lifestyle  modification</w:t>
            </w:r>
          </w:p>
        </w:tc>
      </w:tr>
      <w:tr w:rsidR="00F36EBB" w:rsidRPr="00F36EBB" w:rsidTr="00F36EB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6EBB" w:rsidRPr="00F36EBB" w:rsidRDefault="00F36EBB" w:rsidP="00F36E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Z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EBB" w:rsidRPr="00F36EBB" w:rsidRDefault="00F36EBB" w:rsidP="00F36EBB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 w:rsidRPr="00F36EBB">
              <w:rPr>
                <w:rFonts w:eastAsia="Times New Roman" w:cstheme="minorHAnsi"/>
                <w:sz w:val="20"/>
                <w:szCs w:val="20"/>
                <w:lang w:eastAsia="en-ZA"/>
              </w:rPr>
              <w:t>Metformin</w:t>
            </w:r>
          </w:p>
        </w:tc>
      </w:tr>
      <w:tr w:rsidR="00F36EBB" w:rsidRPr="00F36EBB" w:rsidTr="00F36EBB">
        <w:tc>
          <w:tcPr>
            <w:tcW w:w="45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EBB" w:rsidRPr="00F36EBB" w:rsidRDefault="00F36EBB" w:rsidP="00F36EBB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 w:rsidRPr="00F36EBB">
              <w:rPr>
                <w:rFonts w:eastAsia="Times New Roman" w:cstheme="minorHAnsi"/>
                <w:sz w:val="20"/>
                <w:szCs w:val="20"/>
                <w:lang w:eastAsia="en-ZA"/>
              </w:rPr>
              <w:t>Step 2 if HbA1c˃7% after three months or above individualised target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EBB" w:rsidRPr="00F36EBB" w:rsidRDefault="00F36EBB" w:rsidP="00F36EBB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 w:rsidRPr="00F36EBB">
              <w:rPr>
                <w:rFonts w:eastAsia="Times New Roman" w:cstheme="minorHAnsi"/>
                <w:sz w:val="20"/>
                <w:szCs w:val="20"/>
                <w:lang w:eastAsia="en-ZA"/>
              </w:rPr>
              <w:t>Metformin</w:t>
            </w:r>
          </w:p>
        </w:tc>
      </w:tr>
      <w:tr w:rsidR="00F36EBB" w:rsidRPr="00F36EBB" w:rsidTr="00F36EB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6EBB" w:rsidRPr="00F36EBB" w:rsidRDefault="00F36EBB" w:rsidP="00F36E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Z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EBB" w:rsidRPr="00F36EBB" w:rsidRDefault="00F36EBB" w:rsidP="00F36EBB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proofErr w:type="spellStart"/>
            <w:r w:rsidRPr="00F36EBB">
              <w:rPr>
                <w:rFonts w:eastAsia="Times New Roman" w:cstheme="minorHAnsi"/>
                <w:sz w:val="20"/>
                <w:szCs w:val="20"/>
                <w:lang w:eastAsia="en-ZA"/>
              </w:rPr>
              <w:t>Sulphonylurea</w:t>
            </w:r>
            <w:proofErr w:type="spellEnd"/>
          </w:p>
        </w:tc>
      </w:tr>
      <w:tr w:rsidR="00F36EBB" w:rsidRPr="00F36EBB" w:rsidTr="00F36EBB">
        <w:tc>
          <w:tcPr>
            <w:tcW w:w="45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EBB" w:rsidRPr="00F36EBB" w:rsidRDefault="00F36EBB" w:rsidP="00F36EBB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 w:rsidRPr="00F36EBB">
              <w:rPr>
                <w:rFonts w:eastAsia="Times New Roman" w:cstheme="minorHAnsi"/>
                <w:sz w:val="20"/>
                <w:szCs w:val="20"/>
                <w:lang w:eastAsia="en-ZA"/>
              </w:rPr>
              <w:t>Step 3 if HbA1c ˃7% after three months or remains above individualised target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EBB" w:rsidRPr="00F36EBB" w:rsidRDefault="00F36EBB" w:rsidP="00F36EBB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 w:rsidRPr="00F36EBB">
              <w:rPr>
                <w:rFonts w:eastAsia="Times New Roman" w:cstheme="minorHAnsi"/>
                <w:sz w:val="20"/>
                <w:szCs w:val="20"/>
                <w:lang w:eastAsia="en-ZA"/>
              </w:rPr>
              <w:t xml:space="preserve">Metformin plus </w:t>
            </w:r>
            <w:proofErr w:type="spellStart"/>
            <w:r w:rsidRPr="00F36EBB">
              <w:rPr>
                <w:rFonts w:eastAsia="Times New Roman" w:cstheme="minorHAnsi"/>
                <w:sz w:val="20"/>
                <w:szCs w:val="20"/>
                <w:lang w:eastAsia="en-ZA"/>
              </w:rPr>
              <w:t>sulphonylurea</w:t>
            </w:r>
            <w:proofErr w:type="spellEnd"/>
          </w:p>
        </w:tc>
      </w:tr>
      <w:tr w:rsidR="00F36EBB" w:rsidRPr="00F36EBB" w:rsidTr="00F36EB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6EBB" w:rsidRPr="00F36EBB" w:rsidRDefault="00F36EBB" w:rsidP="00F36E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Z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EBB" w:rsidRPr="00F36EBB" w:rsidRDefault="00F36EBB" w:rsidP="00F36EBB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en-ZA"/>
              </w:rPr>
            </w:pPr>
            <w:r w:rsidRPr="00F36EBB">
              <w:rPr>
                <w:rFonts w:eastAsia="Times New Roman" w:cstheme="minorHAnsi"/>
                <w:sz w:val="20"/>
                <w:szCs w:val="20"/>
                <w:lang w:eastAsia="en-ZA"/>
              </w:rPr>
              <w:t>Basal insulin</w:t>
            </w:r>
          </w:p>
        </w:tc>
      </w:tr>
    </w:tbl>
    <w:p w:rsidR="00F36EBB" w:rsidRPr="00F36EBB" w:rsidRDefault="00F36EBB" w:rsidP="00F36EBB">
      <w:pPr>
        <w:spacing w:line="240" w:lineRule="auto"/>
        <w:rPr>
          <w:i/>
          <w:sz w:val="20"/>
          <w:szCs w:val="20"/>
          <w:highlight w:val="lightGray"/>
        </w:rPr>
      </w:pPr>
      <w:r w:rsidRPr="00F36EBB">
        <w:rPr>
          <w:i/>
          <w:sz w:val="20"/>
          <w:szCs w:val="20"/>
          <w:highlight w:val="lightGray"/>
        </w:rPr>
        <w:t>Source</w:t>
      </w:r>
      <w:r w:rsidRPr="00F36EBB">
        <w:rPr>
          <w:sz w:val="20"/>
          <w:szCs w:val="20"/>
          <w:highlight w:val="lightGray"/>
        </w:rPr>
        <w:t xml:space="preserve">: Department of Health, 2014, </w:t>
      </w:r>
      <w:r w:rsidRPr="00F36EBB">
        <w:rPr>
          <w:i/>
          <w:sz w:val="20"/>
          <w:szCs w:val="20"/>
          <w:highlight w:val="lightGray"/>
        </w:rPr>
        <w:t xml:space="preserve">Standard treatment guidelines and essential medicines </w:t>
      </w:r>
    </w:p>
    <w:p w:rsidR="00F36EBB" w:rsidRPr="00F36EBB" w:rsidRDefault="00F36EBB" w:rsidP="00F36EBB">
      <w:pPr>
        <w:spacing w:line="240" w:lineRule="auto"/>
        <w:rPr>
          <w:sz w:val="20"/>
          <w:szCs w:val="20"/>
          <w:highlight w:val="lightGray"/>
        </w:rPr>
      </w:pPr>
      <w:proofErr w:type="gramStart"/>
      <w:r w:rsidRPr="00F36EBB">
        <w:rPr>
          <w:i/>
          <w:sz w:val="20"/>
          <w:szCs w:val="20"/>
          <w:highlight w:val="lightGray"/>
        </w:rPr>
        <w:t>list</w:t>
      </w:r>
      <w:proofErr w:type="gramEnd"/>
      <w:r w:rsidRPr="00F36EBB">
        <w:rPr>
          <w:i/>
          <w:sz w:val="20"/>
          <w:szCs w:val="20"/>
          <w:highlight w:val="lightGray"/>
        </w:rPr>
        <w:t xml:space="preserve"> for South Africa: Primary health care level </w:t>
      </w:r>
      <w:r w:rsidRPr="00F36EBB">
        <w:rPr>
          <w:sz w:val="20"/>
          <w:szCs w:val="20"/>
          <w:highlight w:val="lightGray"/>
        </w:rPr>
        <w:t xml:space="preserve">(5th </w:t>
      </w:r>
      <w:proofErr w:type="spellStart"/>
      <w:r w:rsidRPr="00F36EBB">
        <w:rPr>
          <w:sz w:val="20"/>
          <w:szCs w:val="20"/>
          <w:highlight w:val="lightGray"/>
        </w:rPr>
        <w:t>edn</w:t>
      </w:r>
      <w:proofErr w:type="spellEnd"/>
      <w:r w:rsidRPr="00F36EBB">
        <w:rPr>
          <w:sz w:val="20"/>
          <w:szCs w:val="20"/>
          <w:highlight w:val="lightGray"/>
        </w:rPr>
        <w:t xml:space="preserve">.), National Department of Health, </w:t>
      </w:r>
    </w:p>
    <w:p w:rsidR="00F36EBB" w:rsidRDefault="00F36EBB" w:rsidP="00F36EBB">
      <w:pPr>
        <w:spacing w:line="240" w:lineRule="auto"/>
        <w:rPr>
          <w:sz w:val="20"/>
          <w:szCs w:val="20"/>
        </w:rPr>
      </w:pPr>
      <w:r w:rsidRPr="00F36EBB">
        <w:rPr>
          <w:sz w:val="20"/>
          <w:szCs w:val="20"/>
          <w:highlight w:val="lightGray"/>
        </w:rPr>
        <w:t>Pretoria</w:t>
      </w:r>
    </w:p>
    <w:p w:rsidR="00F36EBB" w:rsidRDefault="00F36EBB" w:rsidP="00F36EBB">
      <w:pPr>
        <w:spacing w:line="240" w:lineRule="auto"/>
        <w:rPr>
          <w:sz w:val="20"/>
          <w:szCs w:val="20"/>
        </w:rPr>
      </w:pPr>
    </w:p>
    <w:p w:rsidR="00F36EBB" w:rsidRDefault="00F36EBB" w:rsidP="00F36EBB">
      <w:pPr>
        <w:spacing w:line="240" w:lineRule="auto"/>
        <w:rPr>
          <w:sz w:val="20"/>
          <w:szCs w:val="20"/>
        </w:rPr>
      </w:pPr>
    </w:p>
    <w:p w:rsidR="00F36EBB" w:rsidRPr="00F36EBB" w:rsidRDefault="00F36EBB" w:rsidP="00F36EBB">
      <w:pPr>
        <w:rPr>
          <w:rFonts w:cstheme="minorHAnsi"/>
          <w:bCs/>
          <w:sz w:val="20"/>
          <w:szCs w:val="20"/>
          <w:lang w:val="en-GB"/>
        </w:rPr>
      </w:pPr>
      <w:r w:rsidRPr="0043507F">
        <w:rPr>
          <w:rFonts w:cstheme="minorHAnsi"/>
          <w:b/>
          <w:bCs/>
          <w:sz w:val="20"/>
          <w:szCs w:val="20"/>
          <w:highlight w:val="yellow"/>
          <w:lang w:val="en-GB"/>
        </w:rPr>
        <w:t>TABLE 4:</w:t>
      </w:r>
      <w:r w:rsidRPr="0043507F">
        <w:rPr>
          <w:rFonts w:cstheme="minorHAnsi"/>
          <w:bCs/>
          <w:sz w:val="20"/>
          <w:szCs w:val="20"/>
          <w:highlight w:val="yellow"/>
          <w:lang w:val="en-GB"/>
        </w:rPr>
        <w:t xml:space="preserve"> Baseline glycaemic monitoring indicators of the study participants (</w:t>
      </w:r>
      <w:r w:rsidRPr="0043507F">
        <w:rPr>
          <w:rFonts w:cstheme="minorHAnsi"/>
          <w:bCs/>
          <w:i/>
          <w:sz w:val="20"/>
          <w:szCs w:val="20"/>
          <w:highlight w:val="yellow"/>
          <w:lang w:val="en-GB"/>
        </w:rPr>
        <w:t xml:space="preserve">n </w:t>
      </w:r>
      <w:r w:rsidRPr="0043507F">
        <w:rPr>
          <w:rFonts w:cstheme="minorHAnsi"/>
          <w:bCs/>
          <w:sz w:val="20"/>
          <w:szCs w:val="20"/>
          <w:highlight w:val="yellow"/>
          <w:lang w:val="en-GB"/>
        </w:rPr>
        <w:t>= 575) with glycated haemoglobin (HbA1c) results (</w:t>
      </w:r>
      <w:r w:rsidRPr="0043507F">
        <w:rPr>
          <w:rFonts w:cstheme="minorHAnsi"/>
          <w:bCs/>
          <w:i/>
          <w:sz w:val="20"/>
          <w:szCs w:val="20"/>
          <w:highlight w:val="yellow"/>
          <w:lang w:val="en-GB"/>
        </w:rPr>
        <w:t xml:space="preserve">n </w:t>
      </w:r>
      <w:r w:rsidRPr="0043507F">
        <w:rPr>
          <w:rFonts w:cstheme="minorHAnsi"/>
          <w:bCs/>
          <w:sz w:val="20"/>
          <w:szCs w:val="20"/>
          <w:highlight w:val="yellow"/>
          <w:lang w:val="en-GB"/>
        </w:rPr>
        <w:t>= 493) and fasting plasma glucose (FPG) levels (</w:t>
      </w:r>
      <w:r w:rsidRPr="0043507F">
        <w:rPr>
          <w:rFonts w:cstheme="minorHAnsi"/>
          <w:bCs/>
          <w:i/>
          <w:sz w:val="20"/>
          <w:szCs w:val="20"/>
          <w:highlight w:val="yellow"/>
          <w:lang w:val="en-GB"/>
        </w:rPr>
        <w:t xml:space="preserve">n </w:t>
      </w:r>
      <w:r w:rsidRPr="0043507F">
        <w:rPr>
          <w:rFonts w:cstheme="minorHAnsi"/>
          <w:bCs/>
          <w:sz w:val="20"/>
          <w:szCs w:val="20"/>
          <w:highlight w:val="yellow"/>
          <w:lang w:val="en-GB"/>
        </w:rPr>
        <w:t>= 574) stratified according to targets and allocated as per risk categories as set out for health facilities.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0"/>
        <w:gridCol w:w="898"/>
        <w:gridCol w:w="672"/>
        <w:gridCol w:w="860"/>
        <w:gridCol w:w="672"/>
      </w:tblGrid>
      <w:tr w:rsidR="00F36EBB" w:rsidRPr="00F36EBB" w:rsidTr="0043507F">
        <w:trPr>
          <w:cantSplit/>
        </w:trPr>
        <w:tc>
          <w:tcPr>
            <w:tcW w:w="3315" w:type="pct"/>
            <w:vMerge w:val="restart"/>
          </w:tcPr>
          <w:p w:rsidR="00F36EBB" w:rsidRPr="00F36EBB" w:rsidRDefault="00F36EBB" w:rsidP="00CB2804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C</w:t>
            </w:r>
            <w:r w:rsidRPr="00F36EBB">
              <w:rPr>
                <w:rFonts w:cstheme="minorHAnsi"/>
                <w:b/>
                <w:sz w:val="20"/>
                <w:szCs w:val="20"/>
                <w:lang w:val="en-GB"/>
              </w:rPr>
              <w:t>ategories</w:t>
            </w:r>
          </w:p>
        </w:tc>
        <w:tc>
          <w:tcPr>
            <w:tcW w:w="842" w:type="pct"/>
            <w:gridSpan w:val="2"/>
          </w:tcPr>
          <w:p w:rsidR="00F36EBB" w:rsidRPr="00F36EBB" w:rsidRDefault="00F36EBB" w:rsidP="00CB2804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Stable </w:t>
            </w:r>
          </w:p>
        </w:tc>
        <w:tc>
          <w:tcPr>
            <w:tcW w:w="843" w:type="pct"/>
            <w:gridSpan w:val="2"/>
          </w:tcPr>
          <w:p w:rsidR="00F36EBB" w:rsidRPr="00F36EBB" w:rsidRDefault="00F36EBB" w:rsidP="00CB2804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At risk </w:t>
            </w:r>
          </w:p>
        </w:tc>
      </w:tr>
      <w:tr w:rsidR="00F36EBB" w:rsidRPr="00F36EBB" w:rsidTr="00F36EBB">
        <w:trPr>
          <w:cantSplit/>
        </w:trPr>
        <w:tc>
          <w:tcPr>
            <w:tcW w:w="3343" w:type="pct"/>
            <w:vMerge/>
            <w:shd w:val="clear" w:color="auto" w:fill="D9D9D9" w:themeFill="background1" w:themeFillShade="D9"/>
          </w:tcPr>
          <w:p w:rsidR="00F36EBB" w:rsidRPr="00F36EBB" w:rsidRDefault="00F36EBB" w:rsidP="00CB2804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07" w:type="pct"/>
            <w:shd w:val="clear" w:color="auto" w:fill="FFFFFF" w:themeFill="background1"/>
          </w:tcPr>
          <w:p w:rsidR="00F36EBB" w:rsidRPr="00F36EBB" w:rsidRDefault="00F36EBB" w:rsidP="00CB2804">
            <w:pPr>
              <w:spacing w:after="0" w:line="240" w:lineRule="auto"/>
              <w:jc w:val="both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F36EBB">
              <w:rPr>
                <w:rFonts w:cstheme="minorHAnsi"/>
                <w:b/>
                <w:i/>
                <w:sz w:val="20"/>
                <w:szCs w:val="20"/>
                <w:lang w:val="en-GB"/>
              </w:rPr>
              <w:t>n</w:t>
            </w:r>
          </w:p>
        </w:tc>
        <w:tc>
          <w:tcPr>
            <w:tcW w:w="342" w:type="pct"/>
            <w:shd w:val="clear" w:color="auto" w:fill="FFFFFF" w:themeFill="background1"/>
          </w:tcPr>
          <w:p w:rsidR="00F36EBB" w:rsidRPr="00F36EBB" w:rsidRDefault="00F36EBB" w:rsidP="00CB2804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36EBB">
              <w:rPr>
                <w:rFonts w:cstheme="minorHAnsi"/>
                <w:b/>
                <w:sz w:val="20"/>
                <w:szCs w:val="20"/>
                <w:lang w:val="en-GB"/>
              </w:rPr>
              <w:t>%</w:t>
            </w:r>
          </w:p>
        </w:tc>
        <w:tc>
          <w:tcPr>
            <w:tcW w:w="507" w:type="pct"/>
            <w:shd w:val="clear" w:color="auto" w:fill="FFFFFF" w:themeFill="background1"/>
          </w:tcPr>
          <w:p w:rsidR="00F36EBB" w:rsidRPr="00F36EBB" w:rsidRDefault="00F36EBB" w:rsidP="004776BD">
            <w:pPr>
              <w:rPr>
                <w:b/>
                <w:i/>
                <w:sz w:val="20"/>
                <w:szCs w:val="20"/>
              </w:rPr>
            </w:pPr>
            <w:r w:rsidRPr="00F36EBB">
              <w:rPr>
                <w:b/>
                <w:i/>
                <w:sz w:val="20"/>
                <w:szCs w:val="20"/>
              </w:rPr>
              <w:t>n</w:t>
            </w:r>
          </w:p>
        </w:tc>
        <w:tc>
          <w:tcPr>
            <w:tcW w:w="301" w:type="pct"/>
            <w:shd w:val="clear" w:color="auto" w:fill="FFFFFF" w:themeFill="background1"/>
          </w:tcPr>
          <w:p w:rsidR="00F36EBB" w:rsidRPr="00F36EBB" w:rsidRDefault="00F36EBB" w:rsidP="004776BD">
            <w:pPr>
              <w:rPr>
                <w:b/>
                <w:sz w:val="20"/>
                <w:szCs w:val="20"/>
              </w:rPr>
            </w:pPr>
            <w:r w:rsidRPr="00F36EBB">
              <w:rPr>
                <w:b/>
                <w:sz w:val="20"/>
                <w:szCs w:val="20"/>
              </w:rPr>
              <w:t>%</w:t>
            </w:r>
          </w:p>
        </w:tc>
      </w:tr>
      <w:tr w:rsidR="00F36EBB" w:rsidRPr="00F36EBB" w:rsidTr="00F36EBB">
        <w:trPr>
          <w:cantSplit/>
        </w:trPr>
        <w:tc>
          <w:tcPr>
            <w:tcW w:w="3343" w:type="pct"/>
            <w:shd w:val="clear" w:color="auto" w:fill="D9D9D9" w:themeFill="background1" w:themeFillShade="D9"/>
          </w:tcPr>
          <w:p w:rsidR="00F36EBB" w:rsidRPr="00F36EBB" w:rsidRDefault="00F36EBB" w:rsidP="00CB2804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36EBB">
              <w:rPr>
                <w:rFonts w:cstheme="minorHAnsi"/>
                <w:b/>
                <w:sz w:val="20"/>
                <w:szCs w:val="20"/>
                <w:lang w:val="en-GB"/>
              </w:rPr>
              <w:t>HbA1c (%) (</w:t>
            </w:r>
            <w:r w:rsidRPr="00F36EBB">
              <w:rPr>
                <w:rFonts w:cstheme="minorHAnsi"/>
                <w:b/>
                <w:i/>
                <w:sz w:val="20"/>
                <w:szCs w:val="20"/>
                <w:lang w:val="en-GB"/>
              </w:rPr>
              <w:t xml:space="preserve">n </w:t>
            </w:r>
            <w:r w:rsidRPr="00F36EBB">
              <w:rPr>
                <w:rFonts w:cstheme="minorHAnsi"/>
                <w:b/>
                <w:sz w:val="20"/>
                <w:szCs w:val="20"/>
                <w:lang w:val="en-GB"/>
              </w:rPr>
              <w:t>= 493)</w:t>
            </w:r>
          </w:p>
        </w:tc>
        <w:tc>
          <w:tcPr>
            <w:tcW w:w="507" w:type="pct"/>
            <w:shd w:val="clear" w:color="auto" w:fill="D9D9D9" w:themeFill="background1" w:themeFillShade="D9"/>
          </w:tcPr>
          <w:p w:rsidR="00F36EBB" w:rsidRPr="00F36EBB" w:rsidRDefault="00F36EBB" w:rsidP="00CB2804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42" w:type="pct"/>
            <w:shd w:val="clear" w:color="auto" w:fill="D9D9D9" w:themeFill="background1" w:themeFillShade="D9"/>
          </w:tcPr>
          <w:p w:rsidR="00F36EBB" w:rsidRPr="00F36EBB" w:rsidRDefault="00F36EBB" w:rsidP="00CB2804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07" w:type="pct"/>
            <w:shd w:val="clear" w:color="auto" w:fill="D9D9D9" w:themeFill="background1" w:themeFillShade="D9"/>
          </w:tcPr>
          <w:p w:rsidR="00F36EBB" w:rsidRPr="00F36EBB" w:rsidRDefault="00F36EBB" w:rsidP="00CB2804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01" w:type="pct"/>
            <w:shd w:val="clear" w:color="auto" w:fill="D9D9D9" w:themeFill="background1" w:themeFillShade="D9"/>
          </w:tcPr>
          <w:p w:rsidR="00F36EBB" w:rsidRPr="00F36EBB" w:rsidRDefault="00F36EBB" w:rsidP="00CB2804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F36EBB" w:rsidRPr="00F36EBB" w:rsidTr="00F36EBB">
        <w:trPr>
          <w:cantSplit/>
        </w:trPr>
        <w:tc>
          <w:tcPr>
            <w:tcW w:w="3343" w:type="pct"/>
            <w:shd w:val="clear" w:color="auto" w:fill="D9D9D9" w:themeFill="background1" w:themeFillShade="D9"/>
          </w:tcPr>
          <w:p w:rsidR="00F36EBB" w:rsidRPr="0043507F" w:rsidRDefault="00F36EBB" w:rsidP="0043507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43507F">
              <w:rPr>
                <w:rFonts w:cstheme="minorHAnsi"/>
                <w:sz w:val="20"/>
                <w:szCs w:val="20"/>
                <w:lang w:val="en-GB"/>
              </w:rPr>
              <w:t>Low risk category (29–35 years) &lt; 6.5%</w:t>
            </w:r>
          </w:p>
        </w:tc>
        <w:tc>
          <w:tcPr>
            <w:tcW w:w="507" w:type="pct"/>
            <w:shd w:val="clear" w:color="auto" w:fill="D9D9D9" w:themeFill="background1" w:themeFillShade="D9"/>
          </w:tcPr>
          <w:p w:rsidR="00F36EBB" w:rsidRPr="00F36EBB" w:rsidRDefault="00F36EBB" w:rsidP="00F36EB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F36EBB">
              <w:rPr>
                <w:rFonts w:cstheme="minorHAnsi"/>
                <w:sz w:val="20"/>
                <w:szCs w:val="20"/>
                <w:lang w:val="en-GB"/>
              </w:rPr>
              <w:t xml:space="preserve">2 </w:t>
            </w:r>
          </w:p>
        </w:tc>
        <w:tc>
          <w:tcPr>
            <w:tcW w:w="342" w:type="pct"/>
            <w:shd w:val="clear" w:color="auto" w:fill="D9D9D9" w:themeFill="background1" w:themeFillShade="D9"/>
          </w:tcPr>
          <w:p w:rsidR="00F36EBB" w:rsidRPr="00F36EBB" w:rsidRDefault="0043507F" w:rsidP="00CB280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0.41</w:t>
            </w:r>
          </w:p>
        </w:tc>
        <w:tc>
          <w:tcPr>
            <w:tcW w:w="507" w:type="pct"/>
            <w:shd w:val="clear" w:color="auto" w:fill="D9D9D9" w:themeFill="background1" w:themeFillShade="D9"/>
          </w:tcPr>
          <w:p w:rsidR="00F36EBB" w:rsidRPr="00F36EBB" w:rsidRDefault="00F36EBB" w:rsidP="00F36EB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F36EBB">
              <w:rPr>
                <w:rFonts w:cstheme="minorHAnsi"/>
                <w:sz w:val="20"/>
                <w:szCs w:val="20"/>
                <w:lang w:val="en-GB"/>
              </w:rPr>
              <w:t xml:space="preserve">11 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:rsidR="00F36EBB" w:rsidRPr="00F36EBB" w:rsidRDefault="0043507F" w:rsidP="00CB280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2.23</w:t>
            </w:r>
          </w:p>
        </w:tc>
      </w:tr>
      <w:tr w:rsidR="00F36EBB" w:rsidRPr="00F36EBB" w:rsidTr="00F36EBB">
        <w:trPr>
          <w:cantSplit/>
        </w:trPr>
        <w:tc>
          <w:tcPr>
            <w:tcW w:w="3343" w:type="pct"/>
            <w:shd w:val="clear" w:color="auto" w:fill="D9D9D9" w:themeFill="background1" w:themeFillShade="D9"/>
          </w:tcPr>
          <w:p w:rsidR="00F36EBB" w:rsidRPr="0043507F" w:rsidRDefault="00F36EBB" w:rsidP="0043507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43507F">
              <w:rPr>
                <w:rFonts w:cstheme="minorHAnsi"/>
                <w:sz w:val="20"/>
                <w:szCs w:val="20"/>
                <w:lang w:val="en-GB"/>
              </w:rPr>
              <w:t>Majority category (35–55 years) &lt;</w:t>
            </w:r>
            <w:r w:rsidRPr="0043507F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43507F">
              <w:rPr>
                <w:rFonts w:cstheme="minorHAnsi"/>
                <w:sz w:val="20"/>
                <w:szCs w:val="20"/>
                <w:lang w:val="en-GB"/>
              </w:rPr>
              <w:t>7%</w:t>
            </w:r>
          </w:p>
        </w:tc>
        <w:tc>
          <w:tcPr>
            <w:tcW w:w="507" w:type="pct"/>
            <w:shd w:val="clear" w:color="auto" w:fill="D9D9D9" w:themeFill="background1" w:themeFillShade="D9"/>
          </w:tcPr>
          <w:p w:rsidR="00F36EBB" w:rsidRPr="00F36EBB" w:rsidRDefault="00F36EBB" w:rsidP="00F36EB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F36EBB">
              <w:rPr>
                <w:rFonts w:cstheme="minorHAnsi"/>
                <w:sz w:val="20"/>
                <w:szCs w:val="20"/>
                <w:lang w:val="en-GB"/>
              </w:rPr>
              <w:t xml:space="preserve">42 </w:t>
            </w:r>
          </w:p>
        </w:tc>
        <w:tc>
          <w:tcPr>
            <w:tcW w:w="342" w:type="pct"/>
            <w:shd w:val="clear" w:color="auto" w:fill="D9D9D9" w:themeFill="background1" w:themeFillShade="D9"/>
          </w:tcPr>
          <w:p w:rsidR="00F36EBB" w:rsidRPr="00F36EBB" w:rsidRDefault="0043507F" w:rsidP="00CB280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8.52</w:t>
            </w:r>
          </w:p>
        </w:tc>
        <w:tc>
          <w:tcPr>
            <w:tcW w:w="507" w:type="pct"/>
            <w:shd w:val="clear" w:color="auto" w:fill="D9D9D9" w:themeFill="background1" w:themeFillShade="D9"/>
          </w:tcPr>
          <w:p w:rsidR="00F36EBB" w:rsidRPr="00F36EBB" w:rsidRDefault="00F36EBB" w:rsidP="00F36EB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F36EBB">
              <w:rPr>
                <w:rFonts w:cstheme="minorHAnsi"/>
                <w:sz w:val="20"/>
                <w:szCs w:val="20"/>
                <w:lang w:val="en-GB"/>
              </w:rPr>
              <w:t xml:space="preserve">177 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:rsidR="00F36EBB" w:rsidRPr="00F36EBB" w:rsidRDefault="0043507F" w:rsidP="00CB280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35.90</w:t>
            </w:r>
          </w:p>
        </w:tc>
      </w:tr>
      <w:tr w:rsidR="00F36EBB" w:rsidRPr="00F36EBB" w:rsidTr="00F36EBB">
        <w:trPr>
          <w:cantSplit/>
        </w:trPr>
        <w:tc>
          <w:tcPr>
            <w:tcW w:w="3343" w:type="pct"/>
            <w:shd w:val="clear" w:color="auto" w:fill="D9D9D9" w:themeFill="background1" w:themeFillShade="D9"/>
          </w:tcPr>
          <w:p w:rsidR="00F36EBB" w:rsidRPr="0043507F" w:rsidRDefault="00F36EBB" w:rsidP="0043507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43507F">
              <w:rPr>
                <w:rFonts w:cstheme="minorHAnsi"/>
                <w:sz w:val="20"/>
                <w:szCs w:val="20"/>
                <w:lang w:val="en-GB"/>
              </w:rPr>
              <w:t>High risk category (&gt;</w:t>
            </w:r>
            <w:r w:rsidRPr="0043507F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43507F">
              <w:rPr>
                <w:rFonts w:cstheme="minorHAnsi"/>
                <w:sz w:val="20"/>
                <w:szCs w:val="20"/>
                <w:lang w:val="en-GB"/>
              </w:rPr>
              <w:t>55 years) &lt;</w:t>
            </w:r>
            <w:r w:rsidRPr="0043507F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43507F">
              <w:rPr>
                <w:rFonts w:cstheme="minorHAnsi"/>
                <w:sz w:val="20"/>
                <w:szCs w:val="20"/>
                <w:lang w:val="en-GB"/>
              </w:rPr>
              <w:t>7.5%</w:t>
            </w:r>
          </w:p>
        </w:tc>
        <w:tc>
          <w:tcPr>
            <w:tcW w:w="507" w:type="pct"/>
            <w:shd w:val="clear" w:color="auto" w:fill="D9D9D9" w:themeFill="background1" w:themeFillShade="D9"/>
          </w:tcPr>
          <w:p w:rsidR="00F36EBB" w:rsidRPr="00F36EBB" w:rsidRDefault="00F36EBB" w:rsidP="00F36EB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F36EBB">
              <w:rPr>
                <w:rFonts w:cstheme="minorHAnsi"/>
                <w:sz w:val="20"/>
                <w:szCs w:val="20"/>
                <w:lang w:val="en-GB"/>
              </w:rPr>
              <w:t xml:space="preserve">94 </w:t>
            </w:r>
          </w:p>
        </w:tc>
        <w:tc>
          <w:tcPr>
            <w:tcW w:w="342" w:type="pct"/>
            <w:shd w:val="clear" w:color="auto" w:fill="D9D9D9" w:themeFill="background1" w:themeFillShade="D9"/>
          </w:tcPr>
          <w:p w:rsidR="00F36EBB" w:rsidRPr="00F36EBB" w:rsidRDefault="0043507F" w:rsidP="00CB280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19.07</w:t>
            </w:r>
          </w:p>
        </w:tc>
        <w:tc>
          <w:tcPr>
            <w:tcW w:w="507" w:type="pct"/>
            <w:shd w:val="clear" w:color="auto" w:fill="D9D9D9" w:themeFill="background1" w:themeFillShade="D9"/>
          </w:tcPr>
          <w:p w:rsidR="00F36EBB" w:rsidRPr="00F36EBB" w:rsidRDefault="00F36EBB" w:rsidP="00F36EB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F36EBB">
              <w:rPr>
                <w:rFonts w:cstheme="minorHAnsi"/>
                <w:sz w:val="20"/>
                <w:szCs w:val="20"/>
                <w:lang w:val="en-GB"/>
              </w:rPr>
              <w:t xml:space="preserve">167 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:rsidR="00F36EBB" w:rsidRPr="00F36EBB" w:rsidRDefault="0043507F" w:rsidP="00CB280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33.87</w:t>
            </w:r>
          </w:p>
        </w:tc>
      </w:tr>
      <w:tr w:rsidR="0043507F" w:rsidRPr="00F36EBB" w:rsidTr="00DE3A77">
        <w:trPr>
          <w:cantSplit/>
        </w:trPr>
        <w:tc>
          <w:tcPr>
            <w:tcW w:w="1" w:type="pct"/>
            <w:gridSpan w:val="5"/>
          </w:tcPr>
          <w:p w:rsidR="0043507F" w:rsidRPr="00F36EBB" w:rsidRDefault="0043507F" w:rsidP="00F36EBB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36EBB">
              <w:rPr>
                <w:rFonts w:cstheme="minorHAnsi"/>
                <w:b/>
                <w:sz w:val="20"/>
                <w:szCs w:val="20"/>
                <w:lang w:val="en-GB"/>
              </w:rPr>
              <w:t>Fasting plasma glucose (</w:t>
            </w:r>
            <w:proofErr w:type="spellStart"/>
            <w:r w:rsidRPr="00F36EBB">
              <w:rPr>
                <w:rFonts w:cstheme="minorHAnsi"/>
                <w:b/>
                <w:sz w:val="20"/>
                <w:szCs w:val="20"/>
                <w:lang w:val="en-GB"/>
              </w:rPr>
              <w:t>mmol</w:t>
            </w:r>
            <w:proofErr w:type="spellEnd"/>
            <w:r w:rsidRPr="00F36EBB">
              <w:rPr>
                <w:rFonts w:cstheme="minorHAnsi"/>
                <w:b/>
                <w:sz w:val="20"/>
                <w:szCs w:val="20"/>
                <w:lang w:val="en-GB"/>
              </w:rPr>
              <w:t>/L) (</w:t>
            </w:r>
            <w:r w:rsidRPr="00F36EBB">
              <w:rPr>
                <w:rFonts w:cstheme="minorHAnsi"/>
                <w:b/>
                <w:i/>
                <w:sz w:val="20"/>
                <w:szCs w:val="20"/>
                <w:lang w:val="en-GB"/>
              </w:rPr>
              <w:t xml:space="preserve">n </w:t>
            </w:r>
            <w:r w:rsidRPr="00F36EBB">
              <w:rPr>
                <w:rFonts w:cstheme="minorHAnsi"/>
                <w:b/>
                <w:sz w:val="20"/>
                <w:szCs w:val="20"/>
                <w:lang w:val="en-GB"/>
              </w:rPr>
              <w:t>= 574)</w:t>
            </w:r>
          </w:p>
        </w:tc>
      </w:tr>
      <w:tr w:rsidR="00F36EBB" w:rsidRPr="00F36EBB" w:rsidTr="0043507F">
        <w:trPr>
          <w:cantSplit/>
        </w:trPr>
        <w:tc>
          <w:tcPr>
            <w:tcW w:w="3315" w:type="pct"/>
          </w:tcPr>
          <w:p w:rsidR="00F36EBB" w:rsidRPr="0043507F" w:rsidRDefault="00F36EBB" w:rsidP="0043507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43507F">
              <w:rPr>
                <w:rFonts w:cstheme="minorHAnsi"/>
                <w:sz w:val="20"/>
                <w:szCs w:val="20"/>
                <w:lang w:val="en-GB"/>
              </w:rPr>
              <w:t>All categories</w:t>
            </w:r>
          </w:p>
        </w:tc>
        <w:tc>
          <w:tcPr>
            <w:tcW w:w="479" w:type="pct"/>
          </w:tcPr>
          <w:p w:rsidR="00F36EBB" w:rsidRPr="00F36EBB" w:rsidRDefault="00F36EBB" w:rsidP="00F36EB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F36EBB">
              <w:rPr>
                <w:rFonts w:cstheme="minorHAnsi"/>
                <w:sz w:val="20"/>
                <w:szCs w:val="20"/>
                <w:lang w:val="en-GB"/>
              </w:rPr>
              <w:t xml:space="preserve">130 </w:t>
            </w:r>
          </w:p>
        </w:tc>
        <w:tc>
          <w:tcPr>
            <w:tcW w:w="364" w:type="pct"/>
          </w:tcPr>
          <w:p w:rsidR="00F36EBB" w:rsidRPr="00F36EBB" w:rsidRDefault="0043507F" w:rsidP="00CB280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22.64</w:t>
            </w:r>
          </w:p>
        </w:tc>
        <w:tc>
          <w:tcPr>
            <w:tcW w:w="479" w:type="pct"/>
          </w:tcPr>
          <w:p w:rsidR="00F36EBB" w:rsidRPr="00F36EBB" w:rsidRDefault="00F36EBB" w:rsidP="0043507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F36EBB">
              <w:rPr>
                <w:rFonts w:cstheme="minorHAnsi"/>
                <w:sz w:val="20"/>
                <w:szCs w:val="20"/>
                <w:lang w:val="en-GB"/>
              </w:rPr>
              <w:t xml:space="preserve">444 </w:t>
            </w:r>
          </w:p>
        </w:tc>
        <w:tc>
          <w:tcPr>
            <w:tcW w:w="364" w:type="pct"/>
          </w:tcPr>
          <w:p w:rsidR="00F36EBB" w:rsidRPr="00F36EBB" w:rsidRDefault="0043507F" w:rsidP="00CB280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77.35</w:t>
            </w:r>
          </w:p>
        </w:tc>
      </w:tr>
    </w:tbl>
    <w:p w:rsidR="00F36EBB" w:rsidRPr="00F36EBB" w:rsidRDefault="00F36EBB" w:rsidP="00F36EBB">
      <w:pPr>
        <w:spacing w:line="240" w:lineRule="auto"/>
        <w:rPr>
          <w:sz w:val="20"/>
          <w:szCs w:val="20"/>
        </w:rPr>
      </w:pPr>
    </w:p>
    <w:sectPr w:rsidR="00F36EBB" w:rsidRPr="00F36E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10FFA"/>
    <w:multiLevelType w:val="hybridMultilevel"/>
    <w:tmpl w:val="1E3A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BB"/>
    <w:rsid w:val="0043507F"/>
    <w:rsid w:val="0050162B"/>
    <w:rsid w:val="00910170"/>
    <w:rsid w:val="00F3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ListParagraph">
    <w:name w:val="List Paragraph"/>
    <w:aliases w:val="BL List"/>
    <w:basedOn w:val="Normal"/>
    <w:link w:val="ListParagraphChar"/>
    <w:uiPriority w:val="34"/>
    <w:qFormat/>
    <w:rsid w:val="00F36EBB"/>
    <w:pPr>
      <w:spacing w:line="36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ListParagraphChar">
    <w:name w:val="List Paragraph Char"/>
    <w:aliases w:val="BL List Char"/>
    <w:link w:val="ListParagraph"/>
    <w:uiPriority w:val="34"/>
    <w:rsid w:val="00F36EB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ListParagraph">
    <w:name w:val="List Paragraph"/>
    <w:aliases w:val="BL List"/>
    <w:basedOn w:val="Normal"/>
    <w:link w:val="ListParagraphChar"/>
    <w:uiPriority w:val="34"/>
    <w:qFormat/>
    <w:rsid w:val="00F36EBB"/>
    <w:pPr>
      <w:spacing w:line="36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ListParagraphChar">
    <w:name w:val="List Paragraph Char"/>
    <w:aliases w:val="BL List Char"/>
    <w:link w:val="ListParagraph"/>
    <w:uiPriority w:val="34"/>
    <w:rsid w:val="00F36EB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Taylor</dc:creator>
  <cp:lastModifiedBy>Suzanne Taylor</cp:lastModifiedBy>
  <cp:revision>1</cp:revision>
  <dcterms:created xsi:type="dcterms:W3CDTF">2019-10-10T09:12:00Z</dcterms:created>
  <dcterms:modified xsi:type="dcterms:W3CDTF">2019-10-10T09:30:00Z</dcterms:modified>
</cp:coreProperties>
</file>